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rtl w:val="0"/>
        </w:rPr>
        <w:t xml:space="preserve">环氧乙烷残留量检测报告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rtl w:val="0"/>
        </w:rPr>
        <w:t xml:space="preserve">Ethylene Oxide Residue Test Report</w:t>
      </w:r>
    </w:p>
    <w:p w:rsidR="00000000" w:rsidDel="00000000" w:rsidP="00000000" w:rsidRDefault="00000000" w:rsidRPr="00000000" w14:paraId="00000003">
      <w:pPr>
        <w:spacing w:line="276" w:lineRule="auto"/>
        <w:jc w:val="left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00"/>
        <w:gridCol w:w="2010"/>
        <w:gridCol w:w="2295"/>
        <w:gridCol w:w="2220"/>
        <w:tblGridChange w:id="0">
          <w:tblGrid>
            <w:gridCol w:w="1500"/>
            <w:gridCol w:w="2010"/>
            <w:gridCol w:w="2295"/>
            <w:gridCol w:w="2220"/>
          </w:tblGrid>
        </w:tblGridChange>
      </w:tblGrid>
      <w:tr>
        <w:trPr>
          <w:cantSplit w:val="0"/>
          <w:trHeight w:val="1305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产品名称</w:t>
            </w:r>
          </w:p>
          <w:p w:rsidR="00000000" w:rsidDel="00000000" w:rsidP="00000000" w:rsidRDefault="00000000" w:rsidRPr="00000000" w14:paraId="00000005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Product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型号规格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Model and specifications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生产批号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Production Batch 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灭菌/消毒批号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Sterilization/Disinfection Batch 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检测日期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Test 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报告日期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Report 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20" w:hRule="atLeast"/>
          <w:tblHeader w:val="0"/>
        </w:trPr>
        <w:tc>
          <w:tcPr>
            <w:gridSpan w:val="4"/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检测依据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Testing Basis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AYD/QC-029 《环氧乙烷残留量检验规程》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AYD/QC-029 "Procedure for Testing Ethylene Oxide Residue"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0" w:hRule="atLeast"/>
          <w:tblHeader w:val="0"/>
        </w:trPr>
        <w:tc>
          <w:tcPr>
            <w:gridSpan w:val="4"/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技术要求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Technical Requirements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⬜《一次性使用医用口罩技术要求》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"Technical Requirements for Single-Use Medical Masks"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⬜《医用外科口罩产品技术要求》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"Product Technical Requirements for Medical Surgical Masks"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⬜《医用防护口罩技术要求》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"Technical Requirements for Medical Protective Masks"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⬜《医用一次性防护服技术要求》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"Technical Requirements for Medical Disposable Protective Clothing"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⬜《一次性使用压舌板》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"Disposable Tongue Depressor"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65" w:hRule="atLeast"/>
          <w:tblHeader w:val="0"/>
        </w:trPr>
        <w:tc>
          <w:tcPr>
            <w:gridSpan w:val="4"/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数据记录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Data records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1）用分析/电子天平（设备编号： ）称取的样品重量： g。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Sample weight measured with an analytical/electronic balance (Equipment No.: ): g.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2）记录气相色谱仪（设备编号： ）软件CG-5显示的波峰值： ；根据标准曲线计算出样品相应的浓度ρ= ug/ml。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Record the peak value displayed by the gas chromatograph (equipment number: ) in software CG-5: ; calculate the corresponding concentration of the sample ρ = μg/ml based on the standard curve.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25" w:hRule="atLeast"/>
          <w:tblHeader w:val="0"/>
        </w:trPr>
        <w:tc>
          <w:tcPr>
            <w:gridSpan w:val="4"/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结果计算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Result calculation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环氧乙烷相对含量： CEO=5ρ/m= = μg/g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Relative content of ethylene oxide: C EO = 5ρ/m = = μg/g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环氧乙烷相对含量： CEO=5ρ/m，式中：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Relative content of ethylene oxide: C EO = 5ρ/m, where: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CEO--产品中环氧乙烷相对含量，单位为微克每克（μg/g)；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C EO -- relative content of ethylene oxide in the product, unit: micrograms per gram (μg/g);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5--量取的浸提液体积，单位为毫升（mL)；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5 -- volume of the extracted solution taken, unit: milliliters (mL);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ρ--标准曲线上找出的供试液相应的浓度，单位为微克每毫升（μg/mL）；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ρ -- concentration of the test solution read from the standard curve, unit: micrograms per milliliter (μg/mL);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m--称样量，单位为克（g）。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m -- sample mass, unit: grams (g).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gridSpan w:val="4"/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结果判定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Result Determination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line="276" w:lineRule="auto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复核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Reviewed by:</w:t>
      </w:r>
    </w:p>
    <w:p w:rsidR="00000000" w:rsidDel="00000000" w:rsidP="00000000" w:rsidRDefault="00000000" w:rsidRPr="00000000" w14:paraId="0000004C">
      <w:pPr>
        <w:spacing w:line="276" w:lineRule="auto"/>
        <w:rPr>
          <w:rFonts w:ascii="Cambria" w:cs="Cambria" w:eastAsia="Cambria" w:hAnsi="Cambria"/>
          <w:sz w:val="22"/>
          <w:szCs w:val="22"/>
          <w:vertAlign w:val="baseline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800" w:right="1800" w:header="850" w:footer="850"/>
          <w:pgNumType w:start="1"/>
        </w:sectPr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检测人员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Testing personnel: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rFonts w:ascii="Cambria" w:cs="Cambria" w:eastAsia="Cambria" w:hAnsi="Cambria"/>
          <w:b w:val="1"/>
          <w:bCs w:val="1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2"/>
          <w:szCs w:val="22"/>
          <w:rtl w:val="0"/>
        </w:rPr>
        <w:t xml:space="preserve">表单修改记录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Cambria" w:cs="Cambria" w:eastAsia="Cambria" w:hAnsi="Cambria"/>
          <w:b w:val="1"/>
          <w:bCs w:val="1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2"/>
          <w:szCs w:val="22"/>
          <w:rtl w:val="0"/>
        </w:rPr>
        <w:t xml:space="preserve">Form revision record</w:t>
      </w:r>
    </w:p>
    <w:p w:rsidR="00000000" w:rsidDel="00000000" w:rsidP="00000000" w:rsidRDefault="00000000" w:rsidRPr="00000000" w14:paraId="0000004F">
      <w:pPr>
        <w:spacing w:line="276" w:lineRule="auto"/>
        <w:rPr>
          <w:rFonts w:ascii="Cambria" w:cs="Cambria" w:eastAsia="Cambria" w:hAnsi="Cambr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305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62.0162643603976"/>
        <w:gridCol w:w="789.7044017038854"/>
        <w:gridCol w:w="1116.4786368917"/>
        <w:gridCol w:w="3335.8203175422746"/>
        <w:gridCol w:w="1184.5566025558282"/>
        <w:gridCol w:w="816.9355879695366"/>
        <w:tblGridChange w:id="0">
          <w:tblGrid>
            <w:gridCol w:w="1062.0162643603976"/>
            <w:gridCol w:w="789.7044017038854"/>
            <w:gridCol w:w="1116.4786368917"/>
            <w:gridCol w:w="3335.8203175422746"/>
            <w:gridCol w:w="1184.5566025558282"/>
            <w:gridCol w:w="816.9355879695366"/>
          </w:tblGrid>
        </w:tblGridChange>
      </w:tblGrid>
      <w:tr>
        <w:trPr>
          <w:cantSplit w:val="0"/>
          <w:trHeight w:val="1005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序号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Serial 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版本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Version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修订日期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Revision 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修订简述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Summary of Revisions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修订人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Reviser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备注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Remarks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985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A1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2024.9.30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1、检测依据：GB/T 14233.1-2008《医用输液、输血、注射器具检验方法》中环氧乙烷残留量测定----气相色谱法改为AYD-QC-029 《环氧乙烷残留量检验规程》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1. Testing basis: GB/T 14233.1-2008 "Methods for inspection of medical infusion, blood transfusion and injection apparatus" determination of ethylene oxide residue—gas chromatography changed to AYD-QC-029 "Procedure for testing ethylene oxide residue"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2、技术要求：⬜《一次性使用医用口罩技术要求》⬜《医用外科口罩产品技术要求》⬜《医用防护口罩技术要求》 ⬜《医用一次性防护服技术要求》改为⬜《一次性使用医用口罩技术要求》⬜《医用外科口罩产品技术要求》⬜《医用防护口罩技术要求》 ⬜《医用一次性防护服技术要求》⬜《一次性使用压舌板》 ⬜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2. Technical requirements: ⬜ "Technical requirements for single-use medical masks" ⬜ "Product technical requirements for medical surgical masks" ⬜ "Technical requirements for medical protective masks" ⬜ "Technical requirements for single-use medical protective clothing" changed to ⬜ "Technical requirements for single-use medical masks" ⬜ "Product technical requirements for medical surgical masks" ⬜ "Technical requirements for medical protective masks" ⬜ "Technical requirements for single-use medical protective clothing" ⬜ "Single-use tongue depressor" ⬜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3、数据记录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3. Data recording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记录气相色谱仪软件CG-5显示的波峰值：C= ug/ml改为1）用分析/电子天平（设备编号： ）称取的样品重量： g。2）记录气相色谱仪（设备编号： ）软件CG-5显示的波峰值： ；根据标准曲线计算出样品相应的浓度ρ= ug/ml。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Record the peak value displayed by the chromatograph software CG-5: C = μg/ml changed to 1) Sample weight measured with analytical/electronic balance (Equipment No.: ): g. 2) Record the peak value displayed by the chromatograph (Equipment No.: ) software CG-5: ; calculate the corresponding sample concentration ρ = μg/ml according to the calibration curve.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4.结果计算增加环氧乙烷相对含量： CEO=5ρ/m= = μg/g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4. Result calculation Add the relative content of ethylene oxide: C_EO = 5ρ/m = = μg/g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rPr>
                <w:rFonts w:ascii="Cambria" w:cs="Cambria" w:eastAsia="Cambria" w:hAnsi="Cambria"/>
                <w:sz w:val="22"/>
                <w:szCs w:val="22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张阿园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rtl w:val="0"/>
              </w:rPr>
              <w:t xml:space="preserve">Zhang Ayuan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spacing w:line="276" w:lineRule="auto"/>
        <w:rPr>
          <w:rFonts w:ascii="Cambria" w:cs="Cambria" w:eastAsia="Cambria" w:hAnsi="Cambr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800" w:right="1800" w:header="850" w:footer="85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mbria"/>
  <w:font w:name="Arial"/>
  <w:font w:name="SimSu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850"/>
      </w:tabs>
      <w:spacing w:after="48.00000000000001" w:before="0" w:line="360" w:lineRule="auto"/>
      <w:ind w:left="0" w:right="1120" w:firstLine="0"/>
      <w:jc w:val="right"/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表单编号Form No</w:t>
    </w:r>
    <w:r w:rsidDel="00000000" w:rsidR="00000000" w:rsidRPr="00000000">
      <w:rPr>
        <w:rFonts w:ascii="SimSun" w:cs="SimSun" w:eastAsia="SimSun" w:hAnsi="SimSun"/>
        <w:sz w:val="24"/>
        <w:szCs w:val="24"/>
        <w:rtl w:val="0"/>
      </w:rPr>
      <w:t xml:space="preserve">.</w:t>
    </w: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：AYD/QR/QC-029-01 A1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widowControl w:val="0"/>
      <w:pBdr>
        <w:bottom w:color="000000" w:space="2" w:sz="8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jc w:val="both"/>
      <w:rPr>
        <w:rFonts w:ascii="Cambria" w:cs="Cambria" w:eastAsia="Cambria" w:hAnsi="Cambria"/>
        <w:sz w:val="11"/>
        <w:szCs w:val="11"/>
      </w:rPr>
    </w:pPr>
    <w:bookmarkStart w:colFirst="0" w:colLast="0" w:name="_1abk10jzdb3v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widowControl w:val="0"/>
      <w:pBdr>
        <w:bottom w:color="000000" w:space="2" w:sz="8" w:val="single"/>
      </w:pBdr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70">
    <w:pPr>
      <w:widowControl w:val="0"/>
      <w:pBdr>
        <w:bottom w:color="000000" w:space="2" w:sz="8" w:val="single"/>
      </w:pBdr>
      <w:jc w:val="center"/>
      <w:rPr>
        <w:rFonts w:ascii="Cambria" w:cs="Cambria" w:eastAsia="Cambria" w:hAnsi="Cambria"/>
        <w:sz w:val="22"/>
        <w:szCs w:val="22"/>
      </w:rPr>
    </w:pPr>
    <w:r w:rsidDel="00000000" w:rsidR="00000000" w:rsidRPr="00000000">
      <w:rPr>
        <w:rFonts w:ascii="Cambria" w:cs="Cambria" w:eastAsia="Cambria" w:hAnsi="Cambria"/>
        <w:sz w:val="22"/>
        <w:szCs w:val="22"/>
        <w:rtl w:val="0"/>
      </w:rPr>
      <w:t xml:space="preserve">Ayida (Xiamen) P&amp;C Technology Co., Ltd.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45CFC7D4F864485382EACB3A74F6D2DB</vt:lpwstr>
  </property>
</Properties>
</file>